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E4E79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D12BA5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sz w:val="21"/>
          <w:szCs w:val="21"/>
        </w:rPr>
      </w:pPr>
      <w:r w:rsidRPr="00D12BA5">
        <w:rPr>
          <w:rFonts w:ascii="Book Antiqua" w:hAnsi="Book Antiqua" w:cs="Times New Roman"/>
          <w:b/>
          <w:sz w:val="21"/>
          <w:szCs w:val="21"/>
        </w:rPr>
        <w:t>Délegyháza Község Önkormányzat Képvisel</w:t>
      </w:r>
      <w:r w:rsidRPr="00D12BA5">
        <w:rPr>
          <w:rFonts w:ascii="Book Antiqua" w:hAnsi="Book Antiqua" w:cs="TimesNewRoman"/>
          <w:b/>
          <w:sz w:val="21"/>
          <w:szCs w:val="21"/>
        </w:rPr>
        <w:t>ő</w:t>
      </w:r>
      <w:r w:rsidRPr="00D12BA5">
        <w:rPr>
          <w:rFonts w:ascii="Book Antiqua" w:hAnsi="Book Antiqua" w:cs="Times New Roman"/>
          <w:b/>
          <w:sz w:val="21"/>
          <w:szCs w:val="21"/>
        </w:rPr>
        <w:t xml:space="preserve">-testületének </w:t>
      </w:r>
    </w:p>
    <w:p w:rsidR="00EE4E79" w:rsidRPr="00D12BA5" w:rsidRDefault="00053CDA" w:rsidP="00053CDA">
      <w:pPr>
        <w:pStyle w:val="Szvegtrzs"/>
        <w:spacing w:after="240" w:line="240" w:lineRule="auto"/>
        <w:jc w:val="center"/>
        <w:rPr>
          <w:rFonts w:ascii="Book Antiqua" w:hAnsi="Book Antiqua" w:cs="Arial"/>
          <w:b/>
          <w:bCs/>
          <w:color w:val="000000"/>
          <w:sz w:val="20"/>
          <w:szCs w:val="20"/>
        </w:rPr>
      </w:pPr>
      <w:proofErr w:type="gramStart"/>
      <w:r w:rsidRPr="00987664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987664">
        <w:rPr>
          <w:rFonts w:ascii="Book Antiqua" w:hAnsi="Book Antiqua"/>
          <w:b/>
          <w:bCs/>
          <w:sz w:val="21"/>
          <w:szCs w:val="21"/>
        </w:rPr>
        <w:t xml:space="preserve"> önkormányzat 2024. évi költségvetéséről szóló 2/2024.(II.15.) önkormányzati rendelet 3. sz. módosításáról</w:t>
      </w:r>
      <w:r>
        <w:rPr>
          <w:rFonts w:ascii="Book Antiqua" w:hAnsi="Book Antiqua"/>
          <w:b/>
          <w:bCs/>
          <w:sz w:val="21"/>
          <w:szCs w:val="21"/>
        </w:rPr>
        <w:t xml:space="preserve"> </w:t>
      </w:r>
      <w:r w:rsidR="003672A4" w:rsidRPr="00D12BA5">
        <w:rPr>
          <w:rFonts w:ascii="Book Antiqua" w:hAnsi="Book Antiqua" w:cs="Arial"/>
          <w:b/>
          <w:bCs/>
          <w:color w:val="000000"/>
          <w:sz w:val="20"/>
          <w:szCs w:val="20"/>
        </w:rPr>
        <w:t>szóló …../202</w:t>
      </w:r>
      <w:r w:rsidR="009C4F18" w:rsidRPr="00D12BA5">
        <w:rPr>
          <w:rFonts w:ascii="Book Antiqua" w:hAnsi="Book Antiqua" w:cs="Arial"/>
          <w:b/>
          <w:bCs/>
          <w:color w:val="000000"/>
          <w:sz w:val="20"/>
          <w:szCs w:val="20"/>
        </w:rPr>
        <w:t>5. (…</w:t>
      </w:r>
      <w:r w:rsidR="00EE4E79" w:rsidRPr="00D12BA5">
        <w:rPr>
          <w:rFonts w:ascii="Book Antiqua" w:hAnsi="Book Antiqua" w:cs="Arial"/>
          <w:b/>
          <w:bCs/>
          <w:color w:val="000000"/>
          <w:sz w:val="20"/>
          <w:szCs w:val="20"/>
        </w:rPr>
        <w:t>….) önkormányzati rendeletéhez</w:t>
      </w:r>
    </w:p>
    <w:p w:rsidR="00EE4E79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0"/>
          <w:szCs w:val="20"/>
        </w:rPr>
      </w:pPr>
    </w:p>
    <w:p w:rsidR="005706B7" w:rsidRPr="005706B7" w:rsidRDefault="005706B7" w:rsidP="005706B7">
      <w:pPr>
        <w:jc w:val="both"/>
        <w:rPr>
          <w:rFonts w:ascii="Book Antiqua" w:hAnsi="Book Antiqua" w:cs="Arial"/>
          <w:bCs/>
          <w:color w:val="000000"/>
          <w:sz w:val="20"/>
          <w:szCs w:val="20"/>
        </w:rPr>
      </w:pPr>
      <w:r w:rsidRPr="005706B7">
        <w:rPr>
          <w:rFonts w:ascii="Book Antiqua" w:hAnsi="Book Antiqua" w:cs="Arial"/>
          <w:bCs/>
          <w:color w:val="000000"/>
          <w:sz w:val="20"/>
          <w:szCs w:val="20"/>
        </w:rPr>
        <w:t>A jogalkotásról szóló 2010. évi CXXX. törvény 17. § (1) bekezdése alapján a jogszabály előkészítője – a jogszabály feltételezett hatása</w:t>
      </w:r>
      <w:r w:rsidR="008D45AA">
        <w:rPr>
          <w:rFonts w:ascii="Book Antiqua" w:hAnsi="Book Antiqua" w:cs="Arial"/>
          <w:bCs/>
          <w:color w:val="000000"/>
          <w:sz w:val="20"/>
          <w:szCs w:val="20"/>
        </w:rPr>
        <w:t xml:space="preserve">ihoz igazodó részletességű – </w:t>
      </w:r>
      <w:r w:rsidRPr="005706B7">
        <w:rPr>
          <w:rFonts w:ascii="Book Antiqua" w:hAnsi="Book Antiqua" w:cs="Arial"/>
          <w:bCs/>
          <w:color w:val="000000"/>
          <w:sz w:val="20"/>
          <w:szCs w:val="20"/>
        </w:rPr>
        <w:t xml:space="preserve">előzetes hatásvizsgálat elvégzésével felméri a szabályozás várható következményeit. </w:t>
      </w:r>
    </w:p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C4174A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>A rendelet-tervezetnek a</w:t>
      </w:r>
      <w:r w:rsidR="00EA1F4C">
        <w:rPr>
          <w:rFonts w:ascii="Book Antiqua" w:hAnsi="Book Antiqua" w:cs="Times New Roman"/>
          <w:sz w:val="21"/>
          <w:szCs w:val="21"/>
        </w:rPr>
        <w:t xml:space="preserve"> közvetlen társadalmi hatása </w:t>
      </w:r>
      <w:r w:rsidR="00C4174A">
        <w:rPr>
          <w:rFonts w:ascii="Book Antiqua" w:hAnsi="Book Antiqua" w:cs="Times New Roman"/>
          <w:sz w:val="21"/>
          <w:szCs w:val="21"/>
        </w:rPr>
        <w:t xml:space="preserve">nem </w:t>
      </w:r>
      <w:r w:rsidR="00EA1F4C">
        <w:rPr>
          <w:rFonts w:ascii="Book Antiqua" w:hAnsi="Book Antiqua" w:cs="Times New Roman"/>
          <w:sz w:val="21"/>
          <w:szCs w:val="21"/>
        </w:rPr>
        <w:t>várható</w:t>
      </w:r>
      <w:r w:rsidR="00F018A3">
        <w:rPr>
          <w:rFonts w:ascii="Book Antiqua" w:hAnsi="Book Antiqua" w:cs="Times New Roman"/>
          <w:sz w:val="21"/>
          <w:szCs w:val="21"/>
        </w:rPr>
        <w:t xml:space="preserve">, tekintettel arra, hogy e rendeletben </w:t>
      </w:r>
      <w:r w:rsidR="00C4174A">
        <w:rPr>
          <w:rFonts w:ascii="Book Antiqua" w:hAnsi="Book Antiqua" w:cs="Times New Roman"/>
          <w:sz w:val="21"/>
          <w:szCs w:val="21"/>
        </w:rPr>
        <w:t xml:space="preserve">az Önkormányzat a 2024. évi költségvetési rendeletén átvezeti a 2. számú módosítás utáni változásokat, a teljesítés figyelembe vételével. </w:t>
      </w:r>
    </w:p>
    <w:p w:rsidR="007A69D9" w:rsidRPr="00577C11" w:rsidRDefault="007A69D9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900A1F" w:rsidRDefault="00900A1F" w:rsidP="00900A1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 xml:space="preserve">A rendelet-tervezetnek a közvetlen </w:t>
      </w:r>
      <w:r w:rsidR="009A1DEC">
        <w:rPr>
          <w:rFonts w:ascii="Book Antiqua" w:hAnsi="Book Antiqua" w:cs="Times New Roman"/>
          <w:sz w:val="21"/>
          <w:szCs w:val="21"/>
        </w:rPr>
        <w:t>gazdasági-költségvetési</w:t>
      </w:r>
      <w:r>
        <w:rPr>
          <w:rFonts w:ascii="Book Antiqua" w:hAnsi="Book Antiqua" w:cs="Times New Roman"/>
          <w:sz w:val="21"/>
          <w:szCs w:val="21"/>
        </w:rPr>
        <w:t xml:space="preserve"> hatása </w:t>
      </w:r>
      <w:r w:rsidR="00C4174A">
        <w:rPr>
          <w:rFonts w:ascii="Book Antiqua" w:hAnsi="Book Antiqua" w:cs="Times New Roman"/>
          <w:sz w:val="21"/>
          <w:szCs w:val="21"/>
        </w:rPr>
        <w:t>nem jelentős</w:t>
      </w:r>
      <w:r>
        <w:rPr>
          <w:rFonts w:ascii="Book Antiqua" w:hAnsi="Book Antiqua" w:cs="Times New Roman"/>
          <w:sz w:val="21"/>
          <w:szCs w:val="21"/>
        </w:rPr>
        <w:t xml:space="preserve">, </w:t>
      </w:r>
      <w:r w:rsidR="00492F1C">
        <w:rPr>
          <w:rFonts w:ascii="Book Antiqua" w:hAnsi="Book Antiqua" w:cs="Times New Roman"/>
          <w:sz w:val="21"/>
          <w:szCs w:val="21"/>
        </w:rPr>
        <w:t xml:space="preserve">hiszen </w:t>
      </w:r>
      <w:r w:rsidR="00C4174A">
        <w:rPr>
          <w:rFonts w:ascii="Book Antiqua" w:hAnsi="Book Antiqua" w:cs="Times New Roman"/>
          <w:sz w:val="21"/>
          <w:szCs w:val="21"/>
        </w:rPr>
        <w:t xml:space="preserve">a teljesítést is figyelembe véve kerülnek átvezetésre a 2. számú módosítás után bekövetkezett változások. Központi hatáskörben 19.918.800 Ft összegű </w:t>
      </w:r>
      <w:proofErr w:type="gramStart"/>
      <w:r w:rsidR="00C4174A">
        <w:rPr>
          <w:rFonts w:ascii="Book Antiqua" w:hAnsi="Book Antiqua" w:cs="Times New Roman"/>
          <w:sz w:val="21"/>
          <w:szCs w:val="21"/>
        </w:rPr>
        <w:t>többlet bevétel</w:t>
      </w:r>
      <w:proofErr w:type="gramEnd"/>
      <w:r w:rsidR="00C4174A">
        <w:rPr>
          <w:rFonts w:ascii="Book Antiqua" w:hAnsi="Book Antiqua" w:cs="Times New Roman"/>
          <w:sz w:val="21"/>
          <w:szCs w:val="21"/>
        </w:rPr>
        <w:t xml:space="preserve"> és ennek kiadási oldala</w:t>
      </w:r>
      <w:r w:rsidR="008044B0">
        <w:rPr>
          <w:rFonts w:ascii="Book Antiqua" w:hAnsi="Book Antiqua" w:cs="Times New Roman"/>
          <w:sz w:val="21"/>
          <w:szCs w:val="21"/>
        </w:rPr>
        <w:t xml:space="preserve"> került beállításra</w:t>
      </w:r>
      <w:bookmarkStart w:id="0" w:name="_GoBack"/>
      <w:bookmarkEnd w:id="0"/>
      <w:r w:rsidR="00C4174A">
        <w:rPr>
          <w:rFonts w:ascii="Book Antiqua" w:hAnsi="Book Antiqua" w:cs="Times New Roman"/>
          <w:sz w:val="21"/>
          <w:szCs w:val="21"/>
        </w:rPr>
        <w:t xml:space="preserve">, míg saját hatáskörben 482.010.083 Ft összeggel csökkentek a bevételek és a kiadások, jelentős részben a 2025. évre áthúzódott beruházások miatt (tagóvoda és bölcsőde), így a főösszeg 462.091.283 Ft-tal (11,8%) csökkent.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492F1C">
        <w:rPr>
          <w:rFonts w:ascii="Book Antiqua" w:hAnsi="Book Antiqua"/>
          <w:sz w:val="21"/>
          <w:szCs w:val="21"/>
        </w:rPr>
        <w:t xml:space="preserve">nem jelentős. </w:t>
      </w:r>
      <w:r w:rsidR="00D6447C">
        <w:rPr>
          <w:rFonts w:ascii="Book Antiqua" w:hAnsi="Book Antiqua"/>
          <w:sz w:val="21"/>
          <w:szCs w:val="21"/>
        </w:rPr>
        <w:t xml:space="preserve">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>
        <w:rPr>
          <w:rFonts w:ascii="Book Antiqua" w:hAnsi="Book Antiqua"/>
          <w:sz w:val="21"/>
          <w:szCs w:val="21"/>
        </w:rPr>
        <w:t xml:space="preserve">egészségügyi következménye </w:t>
      </w:r>
      <w:r w:rsidR="00492F1C">
        <w:rPr>
          <w:rFonts w:ascii="Book Antiqua" w:hAnsi="Book Antiqua"/>
          <w:sz w:val="21"/>
          <w:szCs w:val="21"/>
        </w:rPr>
        <w:t xml:space="preserve">nem jelentős. </w:t>
      </w:r>
      <w:r w:rsidR="00995772">
        <w:rPr>
          <w:rFonts w:ascii="Book Antiqua" w:hAnsi="Book Antiqua"/>
          <w:sz w:val="21"/>
          <w:szCs w:val="21"/>
        </w:rPr>
        <w:t xml:space="preserve">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577C11">
        <w:rPr>
          <w:rFonts w:ascii="Book Antiqua" w:hAnsi="Book Antiqua"/>
          <w:sz w:val="21"/>
          <w:szCs w:val="21"/>
        </w:rPr>
        <w:t>A rendeletben foglaltak végrehajtása a</w:t>
      </w:r>
      <w:r w:rsidR="007A69D9">
        <w:rPr>
          <w:rFonts w:ascii="Book Antiqua" w:hAnsi="Book Antiqua"/>
          <w:sz w:val="21"/>
          <w:szCs w:val="21"/>
        </w:rPr>
        <w:t xml:space="preserve">dminisztratív többletteherrel </w:t>
      </w:r>
      <w:r w:rsidR="00492F1C">
        <w:rPr>
          <w:rFonts w:ascii="Book Antiqua" w:hAnsi="Book Antiqua"/>
          <w:sz w:val="21"/>
          <w:szCs w:val="21"/>
        </w:rPr>
        <w:t xml:space="preserve">nem </w:t>
      </w:r>
      <w:r w:rsidR="00B649E3">
        <w:rPr>
          <w:rFonts w:ascii="Book Antiqua" w:hAnsi="Book Antiqua"/>
          <w:sz w:val="21"/>
          <w:szCs w:val="21"/>
        </w:rPr>
        <w:t>jár.</w:t>
      </w:r>
    </w:p>
    <w:p w:rsidR="00B649E3" w:rsidRPr="00577C11" w:rsidRDefault="00B649E3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9A1DEC">
        <w:rPr>
          <w:rFonts w:ascii="Book Antiqua" w:hAnsi="Book Antiqua"/>
          <w:b/>
          <w:bCs/>
          <w:sz w:val="21"/>
          <w:szCs w:val="21"/>
        </w:rPr>
        <w:t>ge</w:t>
      </w:r>
    </w:p>
    <w:p w:rsidR="00A742A5" w:rsidRDefault="00F018A3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rendeletet </w:t>
      </w:r>
      <w:r w:rsidRPr="00A27136">
        <w:rPr>
          <w:rFonts w:ascii="Book Antiqua" w:hAnsi="Book Antiqua"/>
          <w:sz w:val="21"/>
          <w:szCs w:val="21"/>
        </w:rPr>
        <w:t>az Alaptörvény 32. cikk (2) bekezdésében meghatározott eredeti jogalkotói hatáskörében, az Alaptörvény 32. cikk (1) bekezdés f) pontjában meghatározott feladatkörében eljárva</w:t>
      </w:r>
      <w:r>
        <w:rPr>
          <w:rFonts w:ascii="Book Antiqua" w:hAnsi="Book Antiqua"/>
          <w:sz w:val="21"/>
          <w:szCs w:val="21"/>
        </w:rPr>
        <w:t xml:space="preserve"> alkotja meg a Képviselő-testület. </w:t>
      </w:r>
    </w:p>
    <w:p w:rsidR="00F018A3" w:rsidRPr="00577C11" w:rsidRDefault="00F018A3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577C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577C11">
        <w:rPr>
          <w:rFonts w:ascii="Book Antiqua" w:hAnsi="Book Antiqua" w:cs="Times New Roman"/>
          <w:sz w:val="21"/>
          <w:szCs w:val="21"/>
        </w:rPr>
        <w:t>feltételek</w:t>
      </w:r>
      <w:r>
        <w:rPr>
          <w:rFonts w:ascii="Book Antiqua" w:hAnsi="Book Antiqua" w:cs="Times New Roman"/>
          <w:sz w:val="21"/>
          <w:szCs w:val="21"/>
        </w:rPr>
        <w:t xml:space="preserve"> </w:t>
      </w:r>
      <w:r w:rsidR="001653F5">
        <w:rPr>
          <w:rFonts w:ascii="Book Antiqua" w:hAnsi="Book Antiqua" w:cs="Times New Roman"/>
          <w:sz w:val="21"/>
          <w:szCs w:val="21"/>
        </w:rPr>
        <w:t>rendelkezésre állnak</w:t>
      </w:r>
      <w:r w:rsidR="00D6584A">
        <w:rPr>
          <w:rFonts w:ascii="Book Antiqua" w:hAnsi="Book Antiqua" w:cs="Times New Roman"/>
          <w:sz w:val="21"/>
          <w:szCs w:val="21"/>
        </w:rPr>
        <w:t xml:space="preserve">, nem igényel többlet személyi, szervezeti, tárgyi és pénzügyi feltételeket. </w:t>
      </w:r>
    </w:p>
    <w:p w:rsidR="00D6584A" w:rsidRDefault="00D6584A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8404C" w:rsidRDefault="00D6584A" w:rsidP="009A1DEC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sectPr w:rsidR="0098404C" w:rsidSect="009A1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53CDA"/>
    <w:rsid w:val="001653F5"/>
    <w:rsid w:val="00222FA9"/>
    <w:rsid w:val="00231AC4"/>
    <w:rsid w:val="002344C4"/>
    <w:rsid w:val="00264D4D"/>
    <w:rsid w:val="00306BE7"/>
    <w:rsid w:val="003672A4"/>
    <w:rsid w:val="003F4D9F"/>
    <w:rsid w:val="00492F1C"/>
    <w:rsid w:val="00512308"/>
    <w:rsid w:val="005706B7"/>
    <w:rsid w:val="005E1C6D"/>
    <w:rsid w:val="005F67FD"/>
    <w:rsid w:val="006D75EB"/>
    <w:rsid w:val="007111BD"/>
    <w:rsid w:val="007A69D9"/>
    <w:rsid w:val="008044B0"/>
    <w:rsid w:val="008B2896"/>
    <w:rsid w:val="008C70FC"/>
    <w:rsid w:val="008D45AA"/>
    <w:rsid w:val="008D4CB6"/>
    <w:rsid w:val="00900A1F"/>
    <w:rsid w:val="00931D8E"/>
    <w:rsid w:val="00951FF6"/>
    <w:rsid w:val="0098404C"/>
    <w:rsid w:val="00995772"/>
    <w:rsid w:val="009A1DEC"/>
    <w:rsid w:val="009C4F18"/>
    <w:rsid w:val="009D022A"/>
    <w:rsid w:val="009D2329"/>
    <w:rsid w:val="00A742A5"/>
    <w:rsid w:val="00B17723"/>
    <w:rsid w:val="00B649E3"/>
    <w:rsid w:val="00C15466"/>
    <w:rsid w:val="00C4174A"/>
    <w:rsid w:val="00CD605B"/>
    <w:rsid w:val="00CE179C"/>
    <w:rsid w:val="00D12BA5"/>
    <w:rsid w:val="00D6447C"/>
    <w:rsid w:val="00D6584A"/>
    <w:rsid w:val="00E03205"/>
    <w:rsid w:val="00E46890"/>
    <w:rsid w:val="00EA1F4C"/>
    <w:rsid w:val="00EB4815"/>
    <w:rsid w:val="00EE4E79"/>
    <w:rsid w:val="00F018A3"/>
    <w:rsid w:val="00F11217"/>
    <w:rsid w:val="00F9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D2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2329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3F4D9F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F4D9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306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33</cp:revision>
  <cp:lastPrinted>2022-10-13T11:48:00Z</cp:lastPrinted>
  <dcterms:created xsi:type="dcterms:W3CDTF">2016-11-03T12:09:00Z</dcterms:created>
  <dcterms:modified xsi:type="dcterms:W3CDTF">2025-03-05T13:47:00Z</dcterms:modified>
</cp:coreProperties>
</file>